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BUILDING MAINTENANCE UNIT AND FAÇADE ACCESS SYSTEM</w:t>
      </w:r>
    </w:p>
    <w:p>
      <w:pPr>
        <w:spacing w:after="480"/>
      </w:pPr>
      <w:r>
        <w:rPr>
          <w:rFonts w:ascii="Aptos" w:hAnsi="Aptos"/>
          <w:b w:val="0"/>
          <w:color w:val="5E6B78"/>
          <w:sz w:val="26"/>
        </w:rPr>
        <w:t>Sistem Building Maintenance Unit dan Akses Façade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MS-HRB-010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building maintenance unit and façade access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building maintenance unit and façade access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BMU machine</w:t>
      </w:r>
    </w:p>
    <w:p>
      <w:pPr>
        <w:pStyle w:val="ListBullet"/>
        <w:spacing w:after="50"/>
        <w:ind w:left="369" w:hanging="170"/>
      </w:pPr>
      <w:r>
        <w:rPr>
          <w:rFonts w:ascii="Aptos" w:hAnsi="Aptos"/>
          <w:b w:val="0"/>
          <w:color w:val="263442"/>
          <w:sz w:val="19"/>
        </w:rPr>
        <w:t>Tracks or anchors</w:t>
      </w:r>
    </w:p>
    <w:p>
      <w:pPr>
        <w:pStyle w:val="ListBullet"/>
        <w:spacing w:after="50"/>
        <w:ind w:left="369" w:hanging="170"/>
      </w:pPr>
      <w:r>
        <w:rPr>
          <w:rFonts w:ascii="Aptos" w:hAnsi="Aptos"/>
          <w:b w:val="0"/>
          <w:color w:val="263442"/>
          <w:sz w:val="19"/>
        </w:rPr>
        <w:t>Davits</w:t>
      </w:r>
    </w:p>
    <w:p>
      <w:pPr>
        <w:pStyle w:val="ListBullet"/>
        <w:spacing w:after="50"/>
        <w:ind w:left="369" w:hanging="170"/>
      </w:pPr>
      <w:r>
        <w:rPr>
          <w:rFonts w:ascii="Aptos" w:hAnsi="Aptos"/>
          <w:b w:val="0"/>
          <w:color w:val="263442"/>
          <w:sz w:val="19"/>
        </w:rPr>
        <w:t>Cradle</w:t>
      </w:r>
    </w:p>
    <w:p>
      <w:pPr>
        <w:pStyle w:val="ListBullet"/>
        <w:spacing w:after="50"/>
        <w:ind w:left="369" w:hanging="170"/>
      </w:pPr>
      <w:r>
        <w:rPr>
          <w:rFonts w:ascii="Aptos" w:hAnsi="Aptos"/>
          <w:b w:val="0"/>
          <w:color w:val="263442"/>
          <w:sz w:val="19"/>
        </w:rPr>
        <w:t>Wire ropes</w:t>
      </w:r>
    </w:p>
    <w:p>
      <w:pPr>
        <w:pStyle w:val="ListBullet"/>
        <w:spacing w:after="50"/>
        <w:ind w:left="369" w:hanging="170"/>
      </w:pPr>
      <w:r>
        <w:rPr>
          <w:rFonts w:ascii="Aptos" w:hAnsi="Aptos"/>
          <w:b w:val="0"/>
          <w:color w:val="263442"/>
          <w:sz w:val="19"/>
        </w:rPr>
        <w:t>Restraint anchors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Proof-load equipment</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building maintenance unit and façade access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BMU machine, Tracks or anchors, Davits, Cradle, Wire ropes, Restraint anchors.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structural supports. </w:t>
      </w:r>
      <w:r>
        <w:rPr>
          <w:rFonts w:ascii="Aptos" w:hAnsi="Aptos"/>
          <w:b w:val="0"/>
          <w:color w:val="263442"/>
          <w:sz w:val="19"/>
        </w:rPr>
        <w:t>Approve structural supports, access coverage, rescue plan and installation sequence.</w:t>
      </w:r>
    </w:p>
    <w:p>
      <w:pPr>
        <w:keepLines/>
        <w:spacing w:after="100" w:line="269" w:lineRule="auto"/>
        <w:ind w:left="369" w:hanging="369"/>
      </w:pPr>
      <w:r>
        <w:rPr>
          <w:rFonts w:ascii="Aptos" w:hAnsi="Aptos"/>
          <w:b/>
          <w:color w:val="071E33"/>
          <w:sz w:val="19"/>
        </w:rPr>
        <w:t xml:space="preserve">2. Inspect roof handover. </w:t>
      </w:r>
      <w:r>
        <w:rPr>
          <w:rFonts w:ascii="Aptos" w:hAnsi="Aptos"/>
          <w:b w:val="0"/>
          <w:color w:val="263442"/>
          <w:sz w:val="19"/>
        </w:rPr>
        <w:t>Inspect roof handover, embedded items, tracks, anchors and lifting arrangements.</w:t>
      </w:r>
    </w:p>
    <w:p>
      <w:pPr>
        <w:keepLines/>
        <w:spacing w:after="100" w:line="269" w:lineRule="auto"/>
        <w:ind w:left="369" w:hanging="369"/>
      </w:pPr>
      <w:r>
        <w:rPr>
          <w:rFonts w:ascii="Aptos" w:hAnsi="Aptos"/>
          <w:b/>
          <w:color w:val="071E33"/>
          <w:sz w:val="19"/>
        </w:rPr>
        <w:t xml:space="preserve">3. Install the machine. </w:t>
      </w:r>
      <w:r>
        <w:rPr>
          <w:rFonts w:ascii="Aptos" w:hAnsi="Aptos"/>
          <w:b w:val="0"/>
          <w:color w:val="263442"/>
          <w:sz w:val="19"/>
        </w:rPr>
        <w:t>Install the machine, tracks or davits, ropes, cradle, controls and restraint system.</w:t>
      </w:r>
    </w:p>
    <w:p>
      <w:pPr>
        <w:keepLines/>
        <w:spacing w:after="100" w:line="269" w:lineRule="auto"/>
        <w:ind w:left="369" w:hanging="369"/>
      </w:pPr>
      <w:r>
        <w:rPr>
          <w:rFonts w:ascii="Aptos" w:hAnsi="Aptos"/>
          <w:b/>
          <w:color w:val="071E33"/>
          <w:sz w:val="19"/>
        </w:rPr>
        <w:t xml:space="preserve">4. Complete alignment, torque, electrical, limit. </w:t>
      </w:r>
      <w:r>
        <w:rPr>
          <w:rFonts w:ascii="Aptos" w:hAnsi="Aptos"/>
          <w:b w:val="0"/>
          <w:color w:val="263442"/>
          <w:sz w:val="19"/>
        </w:rPr>
        <w:t>Complete alignment, torque, electrical, limit and emergency recovery checks.</w:t>
      </w:r>
    </w:p>
    <w:p>
      <w:pPr>
        <w:keepLines/>
        <w:spacing w:after="100" w:line="269" w:lineRule="auto"/>
        <w:ind w:left="369" w:hanging="369"/>
      </w:pPr>
      <w:r>
        <w:rPr>
          <w:rFonts w:ascii="Aptos" w:hAnsi="Aptos"/>
          <w:b/>
          <w:color w:val="071E33"/>
          <w:sz w:val="19"/>
        </w:rPr>
        <w:t xml:space="preserve">5. Carry out proof-load. </w:t>
      </w:r>
      <w:r>
        <w:rPr>
          <w:rFonts w:ascii="Aptos" w:hAnsi="Aptos"/>
          <w:b w:val="0"/>
          <w:color w:val="263442"/>
          <w:sz w:val="19"/>
        </w:rPr>
        <w:t>Carry out proof-load, travel, outreach, overload and emergency tests over controlled zones.</w:t>
      </w:r>
    </w:p>
    <w:p>
      <w:pPr>
        <w:keepLines/>
        <w:spacing w:after="100" w:line="269" w:lineRule="auto"/>
        <w:ind w:left="369" w:hanging="369"/>
      </w:pPr>
      <w:r>
        <w:rPr>
          <w:rFonts w:ascii="Aptos" w:hAnsi="Aptos"/>
          <w:b/>
          <w:color w:val="071E33"/>
          <w:sz w:val="19"/>
        </w:rPr>
        <w:t xml:space="preserve">6. Train operators and rescuers. </w:t>
      </w:r>
      <w:r>
        <w:rPr>
          <w:rFonts w:ascii="Aptos" w:hAnsi="Aptos"/>
          <w:b w:val="0"/>
          <w:color w:val="263442"/>
          <w:sz w:val="19"/>
        </w:rPr>
        <w:t>Train operators and rescuers, label equipment and hand over statutory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structural support; track and anchor installation; ropes and cradle; controls and limits; proof-load test; training and certification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fall from height; suspended cradle; dropped objects; mechanical failure; high wind.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Structural support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Track and anchor installation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Ropes and cradle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Controls and limits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Proof-load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Training and certification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 from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cradle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Dropped objects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Mechanical failure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wind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Building Maintenance Unit and Façade Access System</dc:title>
  <dc:subject>Editable construction method statement template</dc:subject>
  <dc:creator>Method Statement Hub Malaysia</dc:creator>
  <cp:keywords>BMU, facade access, gondola</cp:keywords>
  <dc:description>generated by python-docx</dc:description>
  <cp:lastModifiedBy/>
  <cp:revision>1</cp:revision>
  <dcterms:created xsi:type="dcterms:W3CDTF">2013-12-23T23:15:00Z</dcterms:created>
  <dcterms:modified xsi:type="dcterms:W3CDTF">2013-12-23T23:15:00Z</dcterms:modified>
  <cp:category/>
</cp:coreProperties>
</file>